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F915DD"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 xml:space="preserve">Habitual &amp; </w:t>
      </w:r>
      <w:r w:rsidR="00A72CD0">
        <w:rPr>
          <w:rFonts w:ascii="Tahoma" w:eastAsia="Arial" w:hAnsi="Tahoma" w:cs="Tahoma"/>
          <w:color w:val="FFFFFF" w:themeColor="background1"/>
          <w:sz w:val="48"/>
          <w:szCs w:val="48"/>
        </w:rPr>
        <w:t>Vexatious</w:t>
      </w:r>
      <w:r>
        <w:rPr>
          <w:rFonts w:ascii="Tahoma" w:eastAsia="Arial" w:hAnsi="Tahoma" w:cs="Tahoma"/>
          <w:color w:val="FFFFFF" w:themeColor="background1"/>
          <w:sz w:val="48"/>
          <w:szCs w:val="48"/>
        </w:rPr>
        <w:t xml:space="preserve"> Complaints</w:t>
      </w:r>
      <w:r w:rsidR="004255E0">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A34DDB" w:rsidRPr="005E429F" w:rsidRDefault="00F915DD" w:rsidP="00A34DDB">
      <w:pPr>
        <w:pStyle w:val="NormalWeb"/>
        <w:spacing w:before="0" w:beforeAutospacing="0" w:after="0" w:afterAutospacing="0"/>
        <w:jc w:val="both"/>
        <w:rPr>
          <w:rFonts w:ascii="Tahoma" w:hAnsi="Tahoma" w:cs="Tahoma"/>
          <w:b/>
          <w:color w:val="002060"/>
        </w:rPr>
      </w:pPr>
      <w:r>
        <w:rPr>
          <w:rFonts w:ascii="Tahoma" w:hAnsi="Tahoma" w:cs="Tahoma"/>
          <w:b/>
          <w:color w:val="002060"/>
        </w:rPr>
        <w:t>INTRODUCTION</w:t>
      </w:r>
    </w:p>
    <w:p w:rsidR="00F915DD" w:rsidRDefault="00F915DD" w:rsidP="00F915DD">
      <w:pPr>
        <w:pStyle w:val="Default"/>
        <w:rPr>
          <w:rFonts w:ascii="Tahoma" w:eastAsia="Times New Roman" w:hAnsi="Tahoma" w:cs="Tahoma"/>
          <w:color w:val="auto"/>
        </w:rPr>
      </w:pPr>
    </w:p>
    <w:p w:rsidR="00F915DD" w:rsidRPr="00F915DD" w:rsidRDefault="00F915DD" w:rsidP="00F915DD">
      <w:pPr>
        <w:pStyle w:val="Default"/>
        <w:spacing w:line="360" w:lineRule="auto"/>
        <w:rPr>
          <w:rFonts w:ascii="Tahoma" w:hAnsi="Tahoma" w:cs="Tahoma"/>
        </w:rPr>
      </w:pPr>
      <w:r w:rsidRPr="00F915DD">
        <w:rPr>
          <w:rFonts w:ascii="Tahoma" w:hAnsi="Tahoma" w:cs="Tahoma"/>
        </w:rPr>
        <w:t xml:space="preserve">The policy should only be invoked following careful consideration of all the issues by the </w:t>
      </w:r>
      <w:r>
        <w:rPr>
          <w:rFonts w:ascii="Tahoma" w:hAnsi="Tahoma" w:cs="Tahoma"/>
        </w:rPr>
        <w:t>CEO</w:t>
      </w:r>
      <w:r w:rsidRPr="00F915DD">
        <w:rPr>
          <w:rFonts w:ascii="Tahoma" w:hAnsi="Tahoma" w:cs="Tahoma"/>
        </w:rPr>
        <w:t xml:space="preserve"> and the Chair of </w:t>
      </w:r>
      <w:r>
        <w:rPr>
          <w:rFonts w:ascii="Tahoma" w:hAnsi="Tahoma" w:cs="Tahoma"/>
        </w:rPr>
        <w:t>Directors</w:t>
      </w:r>
      <w:r w:rsidRPr="00F915DD">
        <w:rPr>
          <w:rFonts w:ascii="Tahoma" w:hAnsi="Tahoma" w:cs="Tahoma"/>
        </w:rPr>
        <w:t xml:space="preserve"> after an attempt has been made to reason with the complainant and it has been explained to them what it will mean if the habitual and vexatious policy is invoked. </w:t>
      </w:r>
    </w:p>
    <w:p w:rsidR="00F915DD" w:rsidRDefault="00F915DD" w:rsidP="00F915DD">
      <w:pPr>
        <w:spacing w:line="360" w:lineRule="auto"/>
        <w:rPr>
          <w:rFonts w:ascii="Tahoma" w:hAnsi="Tahoma" w:cs="Tahoma"/>
          <w:sz w:val="24"/>
          <w:szCs w:val="24"/>
        </w:rPr>
      </w:pPr>
      <w:r w:rsidRPr="00F915DD">
        <w:rPr>
          <w:rFonts w:ascii="Tahoma" w:hAnsi="Tahoma" w:cs="Tahoma"/>
          <w:sz w:val="24"/>
          <w:szCs w:val="24"/>
        </w:rPr>
        <w:t xml:space="preserve">This policy applies to all complainants, it identifies situations where a complainant, either individually or as part of a group, or a group of complainants, might be considered to be “habitual or vexatious” and ways of responding to these situations. </w:t>
      </w:r>
    </w:p>
    <w:p w:rsidR="004255E0" w:rsidRDefault="00E446F9" w:rsidP="00F915DD">
      <w:pPr>
        <w:spacing w:line="360" w:lineRule="auto"/>
        <w:rPr>
          <w:rFonts w:ascii="Tahoma" w:hAnsi="Tahoma" w:cs="Tahoma"/>
          <w:sz w:val="24"/>
          <w:szCs w:val="24"/>
        </w:rPr>
      </w:pPr>
      <w:r w:rsidRPr="00E446F9">
        <w:rPr>
          <w:rFonts w:ascii="Tahoma" w:hAnsi="Tahoma" w:cs="Tahoma"/>
          <w:sz w:val="24"/>
          <w:szCs w:val="24"/>
        </w:rPr>
        <w:t>In this policy the term habitual means “done constantly or as a habit”. The term vexatious is recognised in law and means “donating an action or the bringer of an action that is brought without sufficient grounds for winning, purely to cause annoyance to the defendant”. These terms are used in this policy to clarify that we are attempting to deal with persons who seek to be disruptive or whose requests impose a disproportionate and repeated burden on the school staff and governors by pursuing an unreasonable course of conduct.</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The term complainant in this policy includes requests made under the Freedom of Information Act 2000, the Data Protection Act 2003 and the Environmental Information Regulations 2004 and reference to the complaints procedure is, where relevant, to be interpreted as meaning requests under those Acts. </w:t>
      </w:r>
    </w:p>
    <w:p w:rsidR="00E446F9" w:rsidRDefault="00E446F9" w:rsidP="00E446F9">
      <w:pPr>
        <w:spacing w:line="360" w:lineRule="auto"/>
        <w:rPr>
          <w:rFonts w:ascii="Tahoma" w:hAnsi="Tahoma" w:cs="Tahoma"/>
          <w:sz w:val="24"/>
          <w:szCs w:val="24"/>
        </w:rPr>
      </w:pPr>
      <w:r w:rsidRPr="00E446F9">
        <w:rPr>
          <w:rFonts w:ascii="Tahoma" w:hAnsi="Tahoma" w:cs="Tahoma"/>
          <w:sz w:val="24"/>
          <w:szCs w:val="24"/>
        </w:rPr>
        <w:t xml:space="preserve">Habitual and/or vexatious complainants can be a problem for </w:t>
      </w:r>
      <w:r>
        <w:rPr>
          <w:rFonts w:ascii="Tahoma" w:hAnsi="Tahoma" w:cs="Tahoma"/>
          <w:sz w:val="24"/>
          <w:szCs w:val="24"/>
        </w:rPr>
        <w:t xml:space="preserve">Exofacial staff, Directors, </w:t>
      </w:r>
      <w:r w:rsidRPr="00E446F9">
        <w:rPr>
          <w:rFonts w:ascii="Tahoma" w:hAnsi="Tahoma" w:cs="Tahoma"/>
          <w:sz w:val="24"/>
          <w:szCs w:val="24"/>
        </w:rPr>
        <w:t xml:space="preserve">school staff, </w:t>
      </w:r>
      <w:r>
        <w:rPr>
          <w:rFonts w:ascii="Tahoma" w:hAnsi="Tahoma" w:cs="Tahoma"/>
          <w:sz w:val="24"/>
          <w:szCs w:val="24"/>
        </w:rPr>
        <w:t xml:space="preserve">and </w:t>
      </w:r>
      <w:r w:rsidRPr="00E446F9">
        <w:rPr>
          <w:rFonts w:ascii="Tahoma" w:hAnsi="Tahoma" w:cs="Tahoma"/>
          <w:sz w:val="24"/>
          <w:szCs w:val="24"/>
        </w:rPr>
        <w:t xml:space="preserve">Governors. The difficulty in handling such complaints can place a strain on time and resources. Whilst the </w:t>
      </w:r>
      <w:r>
        <w:rPr>
          <w:rFonts w:ascii="Tahoma" w:hAnsi="Tahoma" w:cs="Tahoma"/>
          <w:sz w:val="24"/>
          <w:szCs w:val="24"/>
        </w:rPr>
        <w:t>MTCAT and individual schools</w:t>
      </w:r>
      <w:r w:rsidRPr="00E446F9">
        <w:rPr>
          <w:rFonts w:ascii="Tahoma" w:hAnsi="Tahoma" w:cs="Tahoma"/>
          <w:sz w:val="24"/>
          <w:szCs w:val="24"/>
        </w:rPr>
        <w:t xml:space="preserve"> endeavour to respond with patience and sympathy to the needs of all complainants there are times when there is nothing further which can reasonably be done to assist or to rectify a real or perceived problem.</w:t>
      </w:r>
    </w:p>
    <w:p w:rsidR="00E446F9" w:rsidRDefault="00E446F9" w:rsidP="00E446F9">
      <w:pPr>
        <w:spacing w:line="360" w:lineRule="auto"/>
        <w:rPr>
          <w:rFonts w:ascii="Tahoma" w:hAnsi="Tahoma" w:cs="Tahoma"/>
          <w:sz w:val="24"/>
          <w:szCs w:val="24"/>
        </w:rPr>
      </w:pPr>
    </w:p>
    <w:p w:rsidR="00E446F9" w:rsidRDefault="00E446F9" w:rsidP="00E446F9">
      <w:pPr>
        <w:spacing w:line="360" w:lineRule="auto"/>
        <w:rPr>
          <w:rFonts w:ascii="Tahoma" w:hAnsi="Tahoma" w:cs="Tahoma"/>
          <w:sz w:val="24"/>
          <w:szCs w:val="24"/>
        </w:rPr>
      </w:pPr>
    </w:p>
    <w:p w:rsidR="00E446F9" w:rsidRPr="00E446F9" w:rsidRDefault="00E446F9" w:rsidP="00E446F9">
      <w:pPr>
        <w:pStyle w:val="Default"/>
        <w:spacing w:line="360" w:lineRule="auto"/>
        <w:rPr>
          <w:rFonts w:ascii="Tahoma" w:hAnsi="Tahoma" w:cs="Tahoma"/>
          <w:b/>
          <w:color w:val="002060"/>
        </w:rPr>
      </w:pPr>
      <w:r w:rsidRPr="00E446F9">
        <w:rPr>
          <w:rFonts w:ascii="Tahoma" w:hAnsi="Tahoma" w:cs="Tahoma"/>
          <w:b/>
          <w:color w:val="002060"/>
        </w:rPr>
        <w:lastRenderedPageBreak/>
        <w:t xml:space="preserve">SCOPE OF POLICY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This policy should only be used in exceptional circumstances after all reasonable measure has been taken to try to resolve complaints under the school’s complaints procedures. Judgement and discretion must be used in applying the criteria to identify potential habitual or vexatious complainants and in deciding on the appropriate action to be taken in specific cases. </w:t>
      </w:r>
    </w:p>
    <w:p w:rsidR="00E446F9" w:rsidRDefault="00E446F9" w:rsidP="00E446F9">
      <w:pPr>
        <w:spacing w:line="360" w:lineRule="auto"/>
        <w:rPr>
          <w:rFonts w:ascii="Tahoma" w:hAnsi="Tahoma" w:cs="Tahoma"/>
          <w:sz w:val="24"/>
          <w:szCs w:val="24"/>
        </w:rPr>
      </w:pPr>
      <w:r w:rsidRPr="00E446F9">
        <w:rPr>
          <w:rFonts w:ascii="Tahoma" w:hAnsi="Tahoma" w:cs="Tahoma"/>
          <w:sz w:val="24"/>
          <w:szCs w:val="24"/>
        </w:rPr>
        <w:t xml:space="preserve">Authorisation to invoke the policy must be made in consultation with and on the advice of a panel of three </w:t>
      </w:r>
      <w:r>
        <w:rPr>
          <w:rFonts w:ascii="Tahoma" w:hAnsi="Tahoma" w:cs="Tahoma"/>
          <w:sz w:val="24"/>
          <w:szCs w:val="24"/>
        </w:rPr>
        <w:t>Directors</w:t>
      </w:r>
      <w:r w:rsidRPr="00E446F9">
        <w:rPr>
          <w:rFonts w:ascii="Tahoma" w:hAnsi="Tahoma" w:cs="Tahoma"/>
          <w:sz w:val="24"/>
          <w:szCs w:val="24"/>
        </w:rPr>
        <w:t xml:space="preserve">. In an emergency the Chair of </w:t>
      </w:r>
      <w:r>
        <w:rPr>
          <w:rFonts w:ascii="Tahoma" w:hAnsi="Tahoma" w:cs="Tahoma"/>
          <w:sz w:val="24"/>
          <w:szCs w:val="24"/>
        </w:rPr>
        <w:t>Directors</w:t>
      </w:r>
      <w:r w:rsidRPr="00E446F9">
        <w:rPr>
          <w:rFonts w:ascii="Tahoma" w:hAnsi="Tahoma" w:cs="Tahoma"/>
          <w:sz w:val="24"/>
          <w:szCs w:val="24"/>
        </w:rPr>
        <w:t xml:space="preserve"> or, if unavailable, the Vice Chair of </w:t>
      </w:r>
      <w:r>
        <w:rPr>
          <w:rFonts w:ascii="Tahoma" w:hAnsi="Tahoma" w:cs="Tahoma"/>
          <w:sz w:val="24"/>
          <w:szCs w:val="24"/>
        </w:rPr>
        <w:t>Directors</w:t>
      </w:r>
      <w:r w:rsidRPr="00E446F9">
        <w:rPr>
          <w:rFonts w:ascii="Tahoma" w:hAnsi="Tahoma" w:cs="Tahoma"/>
          <w:sz w:val="24"/>
          <w:szCs w:val="24"/>
        </w:rPr>
        <w:t xml:space="preserve"> may give authorisation pending ratification by the panel of three </w:t>
      </w:r>
      <w:r>
        <w:rPr>
          <w:rFonts w:ascii="Tahoma" w:hAnsi="Tahoma" w:cs="Tahoma"/>
          <w:sz w:val="24"/>
          <w:szCs w:val="24"/>
        </w:rPr>
        <w:t>Directors</w:t>
      </w:r>
      <w:r w:rsidRPr="00E446F9">
        <w:rPr>
          <w:rFonts w:ascii="Tahoma" w:hAnsi="Tahoma" w:cs="Tahoma"/>
          <w:sz w:val="24"/>
          <w:szCs w:val="24"/>
        </w:rPr>
        <w:t xml:space="preserve">. The decision to invoke the policy must be reported to </w:t>
      </w:r>
      <w:r>
        <w:rPr>
          <w:rFonts w:ascii="Tahoma" w:hAnsi="Tahoma" w:cs="Tahoma"/>
          <w:sz w:val="24"/>
          <w:szCs w:val="24"/>
        </w:rPr>
        <w:t>MTCAT Board</w:t>
      </w:r>
      <w:r w:rsidRPr="00E446F9">
        <w:rPr>
          <w:rFonts w:ascii="Tahoma" w:hAnsi="Tahoma" w:cs="Tahoma"/>
          <w:sz w:val="24"/>
          <w:szCs w:val="24"/>
        </w:rPr>
        <w:t>.</w:t>
      </w:r>
    </w:p>
    <w:p w:rsidR="00E446F9" w:rsidRPr="00E446F9" w:rsidRDefault="00E446F9" w:rsidP="00E446F9">
      <w:pPr>
        <w:pStyle w:val="Default"/>
        <w:spacing w:line="360" w:lineRule="auto"/>
        <w:rPr>
          <w:rFonts w:ascii="Tahoma" w:hAnsi="Tahoma" w:cs="Tahoma"/>
        </w:rPr>
      </w:pPr>
      <w:r w:rsidRPr="00E446F9">
        <w:rPr>
          <w:rFonts w:ascii="Tahoma" w:hAnsi="Tahoma" w:cs="Tahoma"/>
          <w:b/>
          <w:bCs/>
        </w:rPr>
        <w:t xml:space="preserve">Definition of Habitual or Vexatious Complainant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Each case will be viewed individually and decided on its merits. However, a complainant (and/or anyone acting on their behalf) may be deemed to be habitual or vexatious if previous or current contact with them shows that they may meet any or all of the following criteria, dependent upon degree.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Where complainants: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(a) Persist in pursuing a complaint where the </w:t>
      </w:r>
      <w:r>
        <w:rPr>
          <w:rFonts w:ascii="Tahoma" w:hAnsi="Tahoma" w:cs="Tahoma"/>
        </w:rPr>
        <w:t xml:space="preserve">individual </w:t>
      </w:r>
      <w:r w:rsidRPr="00E446F9">
        <w:rPr>
          <w:rFonts w:ascii="Tahoma" w:hAnsi="Tahoma" w:cs="Tahoma"/>
        </w:rPr>
        <w:t xml:space="preserve">school’s complaints procedure has been fully and properly implemented and exhausted </w:t>
      </w: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(E.g. where several responses have been provided)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(b) Change the substance of a complaint or continually raise new issues or seek to prolong contact by continually raising further concerns or questions upon receipt of a response. Care must be taken not to discard new issues which are significantly different from the original complaints. These might need to be addressed as separate complaints.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(c) Are unwilling to accept documented evidence of action. </w:t>
      </w:r>
    </w:p>
    <w:p w:rsidR="00C96974" w:rsidRDefault="00C96974" w:rsidP="00E446F9">
      <w:pPr>
        <w:pStyle w:val="Default"/>
        <w:spacing w:after="115" w:line="360" w:lineRule="auto"/>
        <w:rPr>
          <w:rFonts w:ascii="Tahoma" w:hAnsi="Tahoma" w:cs="Tahoma"/>
        </w:rPr>
      </w:pPr>
    </w:p>
    <w:p w:rsidR="00E446F9" w:rsidRPr="00E446F9" w:rsidRDefault="00E446F9" w:rsidP="00E446F9">
      <w:pPr>
        <w:pStyle w:val="Default"/>
        <w:spacing w:after="115" w:line="360" w:lineRule="auto"/>
        <w:rPr>
          <w:rFonts w:ascii="Tahoma" w:hAnsi="Tahoma" w:cs="Tahoma"/>
        </w:rPr>
      </w:pPr>
      <w:r w:rsidRPr="00E446F9">
        <w:rPr>
          <w:rFonts w:ascii="Tahoma" w:hAnsi="Tahoma" w:cs="Tahoma"/>
        </w:rPr>
        <w:t xml:space="preserve">(d) Are unwilling to accept that the </w:t>
      </w:r>
      <w:r w:rsidR="00C96974">
        <w:rPr>
          <w:rFonts w:ascii="Tahoma" w:hAnsi="Tahoma" w:cs="Tahoma"/>
        </w:rPr>
        <w:t xml:space="preserve">Trust / </w:t>
      </w:r>
      <w:r w:rsidRPr="00E446F9">
        <w:rPr>
          <w:rFonts w:ascii="Tahoma" w:hAnsi="Tahoma" w:cs="Tahoma"/>
        </w:rPr>
        <w:t xml:space="preserve">Governing Body has reached a final decision on a chosen course of action. </w:t>
      </w:r>
    </w:p>
    <w:p w:rsidR="00C96974" w:rsidRDefault="00C96974" w:rsidP="00E446F9">
      <w:pPr>
        <w:pStyle w:val="Default"/>
        <w:spacing w:line="360" w:lineRule="auto"/>
        <w:rPr>
          <w:rFonts w:ascii="Tahoma" w:hAnsi="Tahoma" w:cs="Tahoma"/>
        </w:rPr>
      </w:pPr>
    </w:p>
    <w:p w:rsidR="00E446F9" w:rsidRPr="00E446F9" w:rsidRDefault="00E446F9" w:rsidP="00E446F9">
      <w:pPr>
        <w:pStyle w:val="Default"/>
        <w:spacing w:line="360" w:lineRule="auto"/>
        <w:rPr>
          <w:rFonts w:ascii="Tahoma" w:hAnsi="Tahoma" w:cs="Tahoma"/>
        </w:rPr>
      </w:pPr>
      <w:r w:rsidRPr="00E446F9">
        <w:rPr>
          <w:rFonts w:ascii="Tahoma" w:hAnsi="Tahoma" w:cs="Tahoma"/>
        </w:rPr>
        <w:t xml:space="preserve">(e) Deny receiving an adequate response in spite of correspondence specifically answering their questions. </w:t>
      </w:r>
    </w:p>
    <w:p w:rsidR="00E446F9" w:rsidRPr="00E446F9" w:rsidRDefault="00E446F9" w:rsidP="00E446F9">
      <w:pPr>
        <w:pStyle w:val="Default"/>
        <w:spacing w:line="360" w:lineRule="auto"/>
        <w:rPr>
          <w:rFonts w:ascii="Tahoma" w:hAnsi="Tahoma" w:cs="Tahoma"/>
        </w:rPr>
      </w:pPr>
    </w:p>
    <w:p w:rsidR="00E446F9" w:rsidRPr="00E446F9" w:rsidRDefault="00E446F9" w:rsidP="00E446F9">
      <w:pPr>
        <w:pStyle w:val="Default"/>
        <w:pageBreakBefore/>
        <w:spacing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(f) Persist in pursuing a matter when they have already exhausted other statutory routes.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(g) Do not clearly identify the precise issues which they wish to be investigated, despite reasonable efforts to help them specify their concerns.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(h) Continue to seek to pursue a complaint where the concerns identified are not within the remit of the </w:t>
      </w:r>
      <w:r w:rsidR="00C96974">
        <w:rPr>
          <w:rFonts w:ascii="Tahoma" w:hAnsi="Tahoma" w:cs="Tahoma"/>
        </w:rPr>
        <w:t xml:space="preserve">Trust / </w:t>
      </w:r>
      <w:r w:rsidRPr="00E446F9">
        <w:rPr>
          <w:rFonts w:ascii="Tahoma" w:hAnsi="Tahoma" w:cs="Tahoma"/>
        </w:rPr>
        <w:t xml:space="preserve">Governing Body to investigate.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w:t>
      </w:r>
      <w:proofErr w:type="spellStart"/>
      <w:r w:rsidRPr="00E446F9">
        <w:rPr>
          <w:rFonts w:ascii="Tahoma" w:hAnsi="Tahoma" w:cs="Tahoma"/>
        </w:rPr>
        <w:t>i</w:t>
      </w:r>
      <w:proofErr w:type="spellEnd"/>
      <w:r w:rsidRPr="00E446F9">
        <w:rPr>
          <w:rFonts w:ascii="Tahoma" w:hAnsi="Tahoma" w:cs="Tahoma"/>
        </w:rPr>
        <w:t xml:space="preserve">) Focus on a trivial matter to an extent which is out of proportion to its significance and continue to focus on this point. It is recognised that determining what is a ‘trivial’ matter can be subjective and careful judgements must be used in applying </w:t>
      </w:r>
      <w:proofErr w:type="gramStart"/>
      <w:r w:rsidRPr="00E446F9">
        <w:rPr>
          <w:rFonts w:ascii="Tahoma" w:hAnsi="Tahoma" w:cs="Tahoma"/>
        </w:rPr>
        <w:t>this criteria</w:t>
      </w:r>
      <w:proofErr w:type="gramEnd"/>
      <w:r w:rsidRPr="00E446F9">
        <w:rPr>
          <w:rFonts w:ascii="Tahoma" w:hAnsi="Tahoma" w:cs="Tahoma"/>
        </w:rPr>
        <w:t xml:space="preserv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(j) Have in the course of addressing a complaint, had an excessive number of contacts with the </w:t>
      </w:r>
      <w:r w:rsidR="00C96974">
        <w:rPr>
          <w:rFonts w:ascii="Tahoma" w:hAnsi="Tahoma" w:cs="Tahoma"/>
        </w:rPr>
        <w:t xml:space="preserve">Trust / </w:t>
      </w:r>
      <w:r w:rsidRPr="00E446F9">
        <w:rPr>
          <w:rFonts w:ascii="Tahoma" w:hAnsi="Tahoma" w:cs="Tahoma"/>
        </w:rPr>
        <w:t xml:space="preserve">school placing unreasonable demands on staff time. A contact may be in person or by telephone, letter or e-mail. Discretion must be used in determining the precise number of ‘excessive contacts’ applicable under this section, using judgement based on the specific circumstances of each individual case.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(k) Have threatened or used physical violence towards </w:t>
      </w:r>
      <w:r w:rsidR="00C96974">
        <w:rPr>
          <w:rFonts w:ascii="Tahoma" w:hAnsi="Tahoma" w:cs="Tahoma"/>
        </w:rPr>
        <w:t xml:space="preserve">Directors, Governors or </w:t>
      </w:r>
      <w:r w:rsidRPr="00E446F9">
        <w:rPr>
          <w:rFonts w:ascii="Tahoma" w:hAnsi="Tahoma" w:cs="Tahoma"/>
        </w:rPr>
        <w:t xml:space="preserve">staff at any time. This will in itself because personal contact with the complainant and/or their representatives to be discontinued and the complainant will thereafter, only be contacted through written communication. The </w:t>
      </w:r>
      <w:r w:rsidR="00C96974">
        <w:rPr>
          <w:rFonts w:ascii="Tahoma" w:hAnsi="Tahoma" w:cs="Tahoma"/>
        </w:rPr>
        <w:t xml:space="preserve">Trust / </w:t>
      </w:r>
      <w:r w:rsidRPr="00E446F9">
        <w:rPr>
          <w:rFonts w:ascii="Tahoma" w:hAnsi="Tahoma" w:cs="Tahoma"/>
        </w:rPr>
        <w:t xml:space="preserve">school reserves the right to refer to the police if threatening behaviour/physical assault has taken place.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t xml:space="preserve">(l) Have harassed or been personally abusive or verbally aggressive on more than one occasion towards </w:t>
      </w:r>
      <w:r w:rsidR="00C96974">
        <w:rPr>
          <w:rFonts w:ascii="Tahoma" w:hAnsi="Tahoma" w:cs="Tahoma"/>
        </w:rPr>
        <w:t xml:space="preserve">Directors, Governors or </w:t>
      </w:r>
      <w:r w:rsidRPr="00E446F9">
        <w:rPr>
          <w:rFonts w:ascii="Tahoma" w:hAnsi="Tahoma" w:cs="Tahoma"/>
        </w:rPr>
        <w:t xml:space="preserve">staff dealing with the complaint. </w:t>
      </w:r>
      <w:r w:rsidR="00C96974">
        <w:rPr>
          <w:rFonts w:ascii="Tahoma" w:hAnsi="Tahoma" w:cs="Tahoma"/>
        </w:rPr>
        <w:t>We</w:t>
      </w:r>
      <w:r w:rsidRPr="00E446F9">
        <w:rPr>
          <w:rFonts w:ascii="Tahoma" w:hAnsi="Tahoma" w:cs="Tahoma"/>
        </w:rPr>
        <w:t xml:space="preserve"> recognise however, that complainants may sometimes act out of character in times of stress, anxiety or distress and will make reasonable allowances for this. They will document all instances of harassment, abusive or verbally aggressive behaviour. </w:t>
      </w:r>
    </w:p>
    <w:p w:rsidR="00C96974" w:rsidRDefault="00C96974" w:rsidP="00E446F9">
      <w:pPr>
        <w:pStyle w:val="Default"/>
        <w:spacing w:after="111" w:line="360" w:lineRule="auto"/>
        <w:rPr>
          <w:rFonts w:ascii="Tahoma" w:hAnsi="Tahoma" w:cs="Tahoma"/>
        </w:rPr>
      </w:pPr>
    </w:p>
    <w:p w:rsidR="00E446F9" w:rsidRPr="00E446F9" w:rsidRDefault="00E446F9" w:rsidP="00E446F9">
      <w:pPr>
        <w:pStyle w:val="Default"/>
        <w:spacing w:after="111" w:line="360" w:lineRule="auto"/>
        <w:rPr>
          <w:rFonts w:ascii="Tahoma" w:hAnsi="Tahoma" w:cs="Tahoma"/>
        </w:rPr>
      </w:pPr>
      <w:r w:rsidRPr="00E446F9">
        <w:rPr>
          <w:rFonts w:ascii="Tahoma" w:hAnsi="Tahoma" w:cs="Tahoma"/>
        </w:rPr>
        <w:lastRenderedPageBreak/>
        <w:t xml:space="preserve">(m) Are known to have recorded meetings or telephone conversations and circulated such recordings to third parties without the prior knowledge and consent of other parties involved. </w:t>
      </w:r>
    </w:p>
    <w:p w:rsidR="00C96974" w:rsidRDefault="00C96974" w:rsidP="00E446F9">
      <w:pPr>
        <w:pStyle w:val="Default"/>
        <w:spacing w:line="360" w:lineRule="auto"/>
        <w:rPr>
          <w:rFonts w:ascii="Tahoma" w:hAnsi="Tahoma" w:cs="Tahoma"/>
        </w:rPr>
      </w:pPr>
    </w:p>
    <w:p w:rsidR="00E446F9" w:rsidRPr="00C96974" w:rsidRDefault="00E446F9" w:rsidP="00C96974">
      <w:pPr>
        <w:pStyle w:val="Default"/>
        <w:spacing w:line="360" w:lineRule="auto"/>
        <w:rPr>
          <w:rFonts w:ascii="Tahoma" w:hAnsi="Tahoma" w:cs="Tahoma"/>
        </w:rPr>
      </w:pPr>
      <w:r w:rsidRPr="00E446F9">
        <w:rPr>
          <w:rFonts w:ascii="Tahoma" w:hAnsi="Tahoma" w:cs="Tahoma"/>
        </w:rPr>
        <w:t xml:space="preserve">(n) Make unreasonable demands and fail to accept that these may be unreasonable, for example, </w:t>
      </w:r>
      <w:r w:rsidRPr="00C96974">
        <w:rPr>
          <w:rFonts w:ascii="Tahoma" w:hAnsi="Tahoma" w:cs="Tahoma"/>
        </w:rPr>
        <w:t>insist on responses to complaints or Enquiries being provided more urgently than is reasonable or within the complaints procedure or normal recognised practice.</w:t>
      </w:r>
    </w:p>
    <w:p w:rsidR="00C96974" w:rsidRDefault="00C96974" w:rsidP="00A70714">
      <w:pPr>
        <w:spacing w:line="360" w:lineRule="auto"/>
        <w:rPr>
          <w:rFonts w:ascii="Tahoma" w:hAnsi="Tahoma" w:cs="Tahoma"/>
          <w:sz w:val="24"/>
          <w:szCs w:val="24"/>
        </w:rPr>
      </w:pPr>
    </w:p>
    <w:p w:rsidR="00C96974" w:rsidRPr="00C96974" w:rsidRDefault="00C96974" w:rsidP="00C96974">
      <w:pPr>
        <w:pStyle w:val="Default"/>
        <w:spacing w:line="360" w:lineRule="auto"/>
        <w:rPr>
          <w:rFonts w:ascii="Tahoma" w:hAnsi="Tahoma" w:cs="Tahoma"/>
          <w:color w:val="002060"/>
        </w:rPr>
      </w:pPr>
      <w:r w:rsidRPr="00C96974">
        <w:rPr>
          <w:rFonts w:ascii="Tahoma" w:hAnsi="Tahoma" w:cs="Tahoma"/>
          <w:b/>
          <w:bCs/>
          <w:color w:val="002060"/>
        </w:rPr>
        <w:t xml:space="preserve">STRATEGY FOR DEALING WITH HABITUAL AND VIXATCIOUS COMPLAINTS </w:t>
      </w:r>
    </w:p>
    <w:p w:rsidR="00C96974" w:rsidRPr="00C96974" w:rsidRDefault="00C96974" w:rsidP="00C96974">
      <w:pPr>
        <w:pStyle w:val="Default"/>
        <w:spacing w:line="360" w:lineRule="auto"/>
        <w:rPr>
          <w:rFonts w:ascii="Tahoma" w:hAnsi="Tahoma" w:cs="Tahoma"/>
        </w:rPr>
      </w:pPr>
      <w:r w:rsidRPr="00C96974">
        <w:rPr>
          <w:rFonts w:ascii="Tahoma" w:hAnsi="Tahoma" w:cs="Tahoma"/>
        </w:rPr>
        <w:t>Where complainants have been identified as habitual or vexatious under the scope of this policy, taking account of the above criteria, the Authorising Officers (</w:t>
      </w:r>
      <w:r>
        <w:rPr>
          <w:rFonts w:ascii="Tahoma" w:hAnsi="Tahoma" w:cs="Tahoma"/>
        </w:rPr>
        <w:t>CEO</w:t>
      </w:r>
      <w:r w:rsidRPr="00C96974">
        <w:rPr>
          <w:rFonts w:ascii="Tahoma" w:hAnsi="Tahoma" w:cs="Tahoma"/>
        </w:rPr>
        <w:t xml:space="preserve"> and Chair of </w:t>
      </w:r>
      <w:r>
        <w:rPr>
          <w:rFonts w:ascii="Tahoma" w:hAnsi="Tahoma" w:cs="Tahoma"/>
        </w:rPr>
        <w:t>Directors</w:t>
      </w:r>
      <w:r w:rsidRPr="00C96974">
        <w:rPr>
          <w:rFonts w:ascii="Tahoma" w:hAnsi="Tahoma" w:cs="Tahoma"/>
        </w:rPr>
        <w:t xml:space="preserve"> or if unavailable the Vice Chair of </w:t>
      </w:r>
      <w:r>
        <w:rPr>
          <w:rFonts w:ascii="Tahoma" w:hAnsi="Tahoma" w:cs="Tahoma"/>
        </w:rPr>
        <w:t>Directors</w:t>
      </w:r>
      <w:r w:rsidRPr="00C96974">
        <w:rPr>
          <w:rFonts w:ascii="Tahoma" w:hAnsi="Tahoma" w:cs="Tahoma"/>
        </w:rPr>
        <w:t xml:space="preserve">) will determine what action to take. The Clerk will implement such action and will notify complainants, in writing, of the reasons why they have been classified as habitual or vexatious and what action will be taken. They will also be notified of the review procedure. </w:t>
      </w:r>
    </w:p>
    <w:p w:rsidR="00C96974" w:rsidRPr="00C96974" w:rsidRDefault="00C96974" w:rsidP="00C96974">
      <w:pPr>
        <w:pStyle w:val="Default"/>
        <w:spacing w:line="360" w:lineRule="auto"/>
        <w:rPr>
          <w:rFonts w:ascii="Tahoma" w:hAnsi="Tahoma" w:cs="Tahoma"/>
        </w:rPr>
      </w:pPr>
      <w:r w:rsidRPr="00C96974">
        <w:rPr>
          <w:rFonts w:ascii="Tahoma" w:hAnsi="Tahoma" w:cs="Tahoma"/>
        </w:rPr>
        <w:t xml:space="preserve">It may be decided to deal with complainants in one or more of the following ways: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(a) Withdraw contact with the complainant either in person, by telephone, by email, by fax, by letter or any combination of these, provided that at least one form of contact is maintained. If </w:t>
      </w:r>
      <w:r>
        <w:rPr>
          <w:rFonts w:ascii="Tahoma" w:hAnsi="Tahoma" w:cs="Tahoma"/>
        </w:rPr>
        <w:t xml:space="preserve">Directors, Governors or </w:t>
      </w:r>
      <w:r w:rsidRPr="00C96974">
        <w:rPr>
          <w:rFonts w:ascii="Tahoma" w:hAnsi="Tahoma" w:cs="Tahoma"/>
        </w:rPr>
        <w:t xml:space="preserve">staff are to withdraw from a telephone conversation with a complainant there will be an agreed statement available for them to use at such times.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(b) To restrict contact to liaison through a designated member of staff.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(c) Notify the complainant in writing that the </w:t>
      </w:r>
      <w:r>
        <w:rPr>
          <w:rFonts w:ascii="Tahoma" w:hAnsi="Tahoma" w:cs="Tahoma"/>
        </w:rPr>
        <w:t xml:space="preserve">Directors / </w:t>
      </w:r>
      <w:r w:rsidRPr="00C96974">
        <w:rPr>
          <w:rFonts w:ascii="Tahoma" w:hAnsi="Tahoma" w:cs="Tahoma"/>
        </w:rPr>
        <w:t xml:space="preserve">Governing Body has responded fully to the points raised and has tried to resolve the complaint but there is nothing more to add and continuing contact on the matter will serve no useful purpose. The complainant should be notified that any form of contact, either orally or in writing, in relation to their complaint, or any further complaints relative to the same period of time, or the same or similar issues as an earlier complaint, is a at an end, and that further contact received will be acknowledged but not answered. </w:t>
      </w:r>
    </w:p>
    <w:p w:rsidR="00C96974" w:rsidRDefault="00C96974" w:rsidP="00C96974">
      <w:pPr>
        <w:pStyle w:val="Default"/>
        <w:spacing w:after="111" w:line="360" w:lineRule="auto"/>
        <w:rPr>
          <w:rFonts w:ascii="Tahoma" w:hAnsi="Tahoma" w:cs="Tahoma"/>
        </w:rPr>
      </w:pPr>
    </w:p>
    <w:p w:rsidR="00C96974" w:rsidRPr="00C96974" w:rsidRDefault="00C96974" w:rsidP="00C96974">
      <w:pPr>
        <w:pStyle w:val="Default"/>
        <w:spacing w:after="111" w:line="360" w:lineRule="auto"/>
        <w:rPr>
          <w:rFonts w:ascii="Tahoma" w:hAnsi="Tahoma" w:cs="Tahoma"/>
        </w:rPr>
      </w:pPr>
      <w:r w:rsidRPr="00C96974">
        <w:rPr>
          <w:rFonts w:ascii="Tahoma" w:hAnsi="Tahoma" w:cs="Tahoma"/>
        </w:rPr>
        <w:t xml:space="preserve">(d) Temporarily suspend, for a period to be specified to the complainant, all contact with the complainant, provided that the </w:t>
      </w:r>
      <w:r>
        <w:rPr>
          <w:rFonts w:ascii="Tahoma" w:hAnsi="Tahoma" w:cs="Tahoma"/>
        </w:rPr>
        <w:t xml:space="preserve">Trust / </w:t>
      </w:r>
      <w:r w:rsidRPr="00C96974">
        <w:rPr>
          <w:rFonts w:ascii="Tahoma" w:hAnsi="Tahoma" w:cs="Tahoma"/>
        </w:rPr>
        <w:t xml:space="preserve">Governing Body shall not withdraw or not provide any services to which the complainant or his/her family are entitled to receive. </w:t>
      </w:r>
    </w:p>
    <w:p w:rsidR="00C96974" w:rsidRPr="00C96974" w:rsidRDefault="00C96974" w:rsidP="00C96974">
      <w:pPr>
        <w:pStyle w:val="Default"/>
        <w:spacing w:line="360" w:lineRule="auto"/>
        <w:rPr>
          <w:rFonts w:ascii="Tahoma" w:hAnsi="Tahoma" w:cs="Tahoma"/>
        </w:rPr>
      </w:pPr>
      <w:r w:rsidRPr="00C96974">
        <w:rPr>
          <w:rFonts w:ascii="Tahoma" w:hAnsi="Tahoma" w:cs="Tahoma"/>
        </w:rPr>
        <w:lastRenderedPageBreak/>
        <w:t xml:space="preserve">(e) Ban the complainant from attending the school without prior written consent, seeking legal advice to ensure the appropriate procedures are used. </w:t>
      </w:r>
    </w:p>
    <w:p w:rsidR="007533E3" w:rsidRDefault="007533E3" w:rsidP="007533E3">
      <w:pPr>
        <w:pStyle w:val="Default"/>
        <w:spacing w:line="360" w:lineRule="auto"/>
        <w:rPr>
          <w:rFonts w:ascii="Tahoma" w:hAnsi="Tahoma" w:cs="Tahoma"/>
          <w:b/>
          <w:bCs/>
          <w:color w:val="002060"/>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REVIEW AND DECISIONS WITH “Habitual or Vexatious” STATUS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Once a complainant has been determined as habitual or vexatious, such status needs to be regularly reviewed, and, where appropriate, withdraw at a later date. Such action may be appropriate where a complainant subsequently demonstrates a more reasonable approach or submits a further complain for which the normal complaints procedures would appear appropriate.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A panel of three </w:t>
      </w:r>
      <w:r>
        <w:rPr>
          <w:rFonts w:ascii="Tahoma" w:hAnsi="Tahoma" w:cs="Tahoma"/>
        </w:rPr>
        <w:t>Directors</w:t>
      </w:r>
      <w:r w:rsidRPr="007533E3">
        <w:rPr>
          <w:rFonts w:ascii="Tahoma" w:hAnsi="Tahoma" w:cs="Tahoma"/>
        </w:rPr>
        <w:t xml:space="preserve"> should review their decisions to categorise a complainant as habitual or vexatious every six months.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The panel on any review may either withdraw the categorisation of a person as habitual or vexatious or amend the strategy being applied to that person.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If the panel considers it appropriate to withdraw the status of habitual or vexatious complainant, normal contact with the complainant and application of the school’s complaints procedure will be resumed. The complainant will be given notice of this decision forthwith.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Copies of all decisions relating to the categorisation of a person as a habitual or vexatious complainant will be sent to the clerk who will hold and maintain a central register of such decisions.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MONITORING ARRANGEMENTS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Incidents will be presented at the next scheduled meeting of the </w:t>
      </w:r>
      <w:r>
        <w:rPr>
          <w:rFonts w:ascii="Tahoma" w:hAnsi="Tahoma" w:cs="Tahoma"/>
        </w:rPr>
        <w:t>MTCAT Board</w:t>
      </w:r>
      <w:r w:rsidRPr="007533E3">
        <w:rPr>
          <w:rFonts w:ascii="Tahoma" w:hAnsi="Tahoma" w:cs="Tahoma"/>
        </w:rPr>
        <w:t xml:space="preserve"> with details of complainants who are categorised as habitual and/or vexatious in the </w:t>
      </w:r>
      <w:r>
        <w:rPr>
          <w:rFonts w:ascii="Tahoma" w:hAnsi="Tahoma" w:cs="Tahoma"/>
        </w:rPr>
        <w:t xml:space="preserve">Individual school’s </w:t>
      </w:r>
      <w:r w:rsidRPr="007533E3">
        <w:rPr>
          <w:rFonts w:ascii="Tahoma" w:hAnsi="Tahoma" w:cs="Tahoma"/>
        </w:rPr>
        <w:t xml:space="preserve">Headteacher’s Report to Governors.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b/>
          <w:color w:val="002060"/>
        </w:rPr>
      </w:pPr>
      <w:r w:rsidRPr="007533E3">
        <w:rPr>
          <w:rFonts w:ascii="Tahoma" w:hAnsi="Tahoma" w:cs="Tahoma"/>
          <w:b/>
          <w:color w:val="002060"/>
        </w:rPr>
        <w:t>EQUAL OPPORTUNITIES</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When writing and reviewing this policy </w:t>
      </w:r>
      <w:r>
        <w:rPr>
          <w:rFonts w:ascii="Tahoma" w:hAnsi="Tahoma" w:cs="Tahoma"/>
        </w:rPr>
        <w:t xml:space="preserve">MTCAT </w:t>
      </w:r>
      <w:r w:rsidRPr="007533E3">
        <w:rPr>
          <w:rFonts w:ascii="Tahoma" w:hAnsi="Tahoma" w:cs="Tahoma"/>
        </w:rPr>
        <w:t>completed an Equality and Diversity Impact Assessment in order to ensure it complies with equality obligations outlined in anti-discrimination legislation. We believe the policy positively reflects the aims and ambitions in</w:t>
      </w:r>
      <w:r>
        <w:rPr>
          <w:rFonts w:ascii="Tahoma" w:hAnsi="Tahoma" w:cs="Tahoma"/>
        </w:rPr>
        <w:t xml:space="preserve"> individual school’s </w:t>
      </w:r>
      <w:r w:rsidRPr="007533E3">
        <w:rPr>
          <w:rFonts w:ascii="Tahoma" w:hAnsi="Tahoma" w:cs="Tahoma"/>
        </w:rPr>
        <w:t>Single Equality scheme</w:t>
      </w:r>
      <w:r>
        <w:rPr>
          <w:rFonts w:ascii="Tahoma" w:hAnsi="Tahoma" w:cs="Tahoma"/>
        </w:rPr>
        <w:t>s</w:t>
      </w:r>
      <w:r w:rsidRPr="007533E3">
        <w:rPr>
          <w:rFonts w:ascii="Tahoma" w:hAnsi="Tahoma" w:cs="Tahoma"/>
        </w:rPr>
        <w:t xml:space="preserve">. </w:t>
      </w:r>
    </w:p>
    <w:p w:rsidR="007533E3" w:rsidRDefault="007533E3" w:rsidP="007533E3">
      <w:pPr>
        <w:pStyle w:val="Default"/>
        <w:spacing w:line="360" w:lineRule="auto"/>
        <w:rPr>
          <w:rFonts w:ascii="Tahoma" w:hAnsi="Tahoma" w:cs="Tahoma"/>
          <w:b/>
          <w:bCs/>
        </w:rPr>
      </w:pPr>
    </w:p>
    <w:p w:rsidR="007533E3" w:rsidRPr="007533E3" w:rsidRDefault="007533E3" w:rsidP="007533E3">
      <w:pPr>
        <w:pStyle w:val="Default"/>
        <w:spacing w:line="360" w:lineRule="auto"/>
        <w:rPr>
          <w:rFonts w:ascii="Tahoma" w:hAnsi="Tahoma" w:cs="Tahoma"/>
          <w:color w:val="002060"/>
        </w:rPr>
      </w:pPr>
      <w:r w:rsidRPr="007533E3">
        <w:rPr>
          <w:rFonts w:ascii="Tahoma" w:hAnsi="Tahoma" w:cs="Tahoma"/>
          <w:b/>
          <w:bCs/>
          <w:color w:val="002060"/>
        </w:rPr>
        <w:t xml:space="preserve">GENERAL </w:t>
      </w:r>
    </w:p>
    <w:p w:rsidR="007533E3" w:rsidRPr="007533E3" w:rsidRDefault="007533E3" w:rsidP="007533E3">
      <w:pPr>
        <w:pStyle w:val="Default"/>
        <w:spacing w:line="360" w:lineRule="auto"/>
        <w:rPr>
          <w:rFonts w:ascii="Tahoma" w:hAnsi="Tahoma" w:cs="Tahoma"/>
        </w:rPr>
      </w:pPr>
      <w:r w:rsidRPr="007533E3">
        <w:rPr>
          <w:rFonts w:ascii="Tahoma" w:hAnsi="Tahoma" w:cs="Tahoma"/>
        </w:rPr>
        <w:t xml:space="preserve">Nothing in this policy affects and individual’s statutory rights. </w:t>
      </w:r>
    </w:p>
    <w:p w:rsidR="00FE1C79" w:rsidRDefault="00FE1C79" w:rsidP="005E429F">
      <w:pPr>
        <w:spacing w:line="360" w:lineRule="auto"/>
        <w:rPr>
          <w:rFonts w:ascii="Tahoma" w:hAnsi="Tahoma" w:cs="Tahoma"/>
          <w:b/>
          <w:sz w:val="24"/>
          <w:szCs w:val="24"/>
          <w:u w:val="single"/>
          <w:lang w:eastAsia="en-US"/>
        </w:rPr>
      </w:pPr>
    </w:p>
    <w:p w:rsidR="00955E6B" w:rsidRDefault="00955E6B" w:rsidP="005E429F">
      <w:pPr>
        <w:spacing w:line="360" w:lineRule="auto"/>
        <w:rPr>
          <w:rFonts w:ascii="Tahoma" w:hAnsi="Tahoma" w:cs="Tahoma"/>
          <w:b/>
          <w:color w:val="002060"/>
          <w:sz w:val="24"/>
          <w:szCs w:val="24"/>
          <w:lang w:eastAsia="en-US"/>
        </w:rPr>
      </w:pPr>
    </w:p>
    <w:p w:rsidR="00955E6B" w:rsidRDefault="00955E6B" w:rsidP="005E429F">
      <w:pPr>
        <w:spacing w:line="360" w:lineRule="auto"/>
        <w:rPr>
          <w:rFonts w:ascii="Tahoma" w:hAnsi="Tahoma" w:cs="Tahoma"/>
          <w:b/>
          <w:color w:val="002060"/>
          <w:sz w:val="24"/>
          <w:szCs w:val="24"/>
          <w:lang w:eastAsia="en-US"/>
        </w:rPr>
      </w:pPr>
    </w:p>
    <w:p w:rsidR="00955E6B" w:rsidRDefault="00955E6B" w:rsidP="005E429F">
      <w:pPr>
        <w:spacing w:line="360" w:lineRule="auto"/>
        <w:rPr>
          <w:rFonts w:ascii="Tahoma" w:hAnsi="Tahoma" w:cs="Tahoma"/>
          <w:b/>
          <w:color w:val="002060"/>
          <w:sz w:val="24"/>
          <w:szCs w:val="24"/>
          <w:lang w:eastAsia="en-US"/>
        </w:rPr>
      </w:pPr>
    </w:p>
    <w:p w:rsidR="007533E3" w:rsidRPr="007533E3" w:rsidRDefault="007533E3" w:rsidP="005E429F">
      <w:pPr>
        <w:spacing w:line="360" w:lineRule="auto"/>
        <w:rPr>
          <w:rFonts w:ascii="Tahoma" w:hAnsi="Tahoma" w:cs="Tahoma"/>
          <w:b/>
          <w:color w:val="002060"/>
          <w:sz w:val="24"/>
          <w:szCs w:val="24"/>
          <w:lang w:eastAsia="en-US"/>
        </w:rPr>
      </w:pPr>
      <w:r w:rsidRPr="007533E3">
        <w:rPr>
          <w:rFonts w:ascii="Tahoma" w:hAnsi="Tahoma" w:cs="Tahoma"/>
          <w:b/>
          <w:color w:val="002060"/>
          <w:sz w:val="24"/>
          <w:szCs w:val="24"/>
          <w:lang w:eastAsia="en-US"/>
        </w:rPr>
        <w:lastRenderedPageBreak/>
        <w:t>BACKGROUND DOCUMENTATION</w:t>
      </w:r>
    </w:p>
    <w:p w:rsidR="00FE1C79" w:rsidRPr="005E429F" w:rsidRDefault="00FE1C79" w:rsidP="005E429F">
      <w:pPr>
        <w:pStyle w:val="ListParagraph"/>
        <w:spacing w:line="360" w:lineRule="auto"/>
        <w:rPr>
          <w:rFonts w:ascii="Tahoma" w:hAnsi="Tahoma" w:cs="Tahoma"/>
          <w:b/>
          <w:u w:val="single"/>
          <w:lang w:eastAsia="en-US"/>
        </w:rPr>
      </w:pP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7533E3">
        <w:rPr>
          <w:rFonts w:ascii="Tahoma" w:hAnsi="Tahoma" w:cs="Tahoma"/>
          <w:sz w:val="24"/>
          <w:szCs w:val="24"/>
          <w:lang w:eastAsia="en-US"/>
        </w:rPr>
        <w:t>Habitual &amp; Vexatious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rsidR="005E429F" w:rsidRDefault="005E429F" w:rsidP="00FE1C79">
      <w:pPr>
        <w:pStyle w:val="ListParagraph"/>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36724C" w:rsidRDefault="0036724C"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D36" w:rsidRDefault="006A6D36" w:rsidP="004630EB">
      <w:pPr>
        <w:spacing w:line="240" w:lineRule="auto"/>
      </w:pPr>
      <w:r>
        <w:separator/>
      </w:r>
    </w:p>
  </w:endnote>
  <w:endnote w:type="continuationSeparator" w:id="0">
    <w:p w:rsidR="006A6D36" w:rsidRDefault="006A6D36"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974" w:rsidRDefault="00C96974">
    <w:pPr>
      <w:pStyle w:val="Footer"/>
      <w:rPr>
        <w:rFonts w:ascii="Tahoma" w:hAnsi="Tahoma" w:cs="Tahoma"/>
        <w:sz w:val="24"/>
        <w:szCs w:val="24"/>
      </w:rPr>
    </w:pPr>
    <w:r w:rsidRPr="0036724C">
      <w:rPr>
        <w:rFonts w:ascii="Tahoma" w:hAnsi="Tahoma" w:cs="Tahoma"/>
        <w:sz w:val="24"/>
        <w:szCs w:val="24"/>
      </w:rPr>
      <w:t>Copyright: MTCAT 2024</w:t>
    </w:r>
  </w:p>
  <w:p w:rsidR="00C96974" w:rsidRPr="0036724C" w:rsidRDefault="00C96974">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D36" w:rsidRDefault="006A6D36" w:rsidP="004630EB">
      <w:pPr>
        <w:spacing w:line="240" w:lineRule="auto"/>
      </w:pPr>
      <w:r>
        <w:separator/>
      </w:r>
    </w:p>
  </w:footnote>
  <w:footnote w:type="continuationSeparator" w:id="0">
    <w:p w:rsidR="006A6D36" w:rsidRDefault="006A6D36"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1"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0952"/>
    <w:rsid w:val="00322F46"/>
    <w:rsid w:val="0036724C"/>
    <w:rsid w:val="003D6F1B"/>
    <w:rsid w:val="00417512"/>
    <w:rsid w:val="004255E0"/>
    <w:rsid w:val="004630EB"/>
    <w:rsid w:val="00481AEA"/>
    <w:rsid w:val="00505B3B"/>
    <w:rsid w:val="005E429F"/>
    <w:rsid w:val="00631BA6"/>
    <w:rsid w:val="00640E79"/>
    <w:rsid w:val="006A6D36"/>
    <w:rsid w:val="007533E3"/>
    <w:rsid w:val="007A43AD"/>
    <w:rsid w:val="007D1FC8"/>
    <w:rsid w:val="0085416A"/>
    <w:rsid w:val="00876BB0"/>
    <w:rsid w:val="00955E6B"/>
    <w:rsid w:val="009D520F"/>
    <w:rsid w:val="00A34DDB"/>
    <w:rsid w:val="00A458B0"/>
    <w:rsid w:val="00A62128"/>
    <w:rsid w:val="00A70714"/>
    <w:rsid w:val="00A72CD0"/>
    <w:rsid w:val="00B7061F"/>
    <w:rsid w:val="00BB75D6"/>
    <w:rsid w:val="00C96974"/>
    <w:rsid w:val="00D111B3"/>
    <w:rsid w:val="00D85C40"/>
    <w:rsid w:val="00E446F9"/>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2024-10-15T16:01:00Z</dcterms:created>
  <dcterms:modified xsi:type="dcterms:W3CDTF">2024-10-15T16:01:00Z</dcterms:modified>
</cp:coreProperties>
</file>